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23" w:rsidRDefault="00493223" w:rsidP="004932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ShowcardGothic-Reg" w:hAnsi="ShowcardGothic-Reg" w:cs="ShowcardGothic-Reg"/>
          <w:sz w:val="38"/>
          <w:szCs w:val="38"/>
        </w:rPr>
      </w:pPr>
      <w:r>
        <w:rPr>
          <w:rFonts w:ascii="ShowcardGothic-Reg" w:hAnsi="ShowcardGothic-Reg" w:cs="ShowcardGothic-Reg"/>
          <w:sz w:val="38"/>
          <w:szCs w:val="38"/>
        </w:rPr>
        <w:t>Using Inferring to Examine the Author’s Purpose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Rarely does an author state explicitly his/her purpose for writing a particular text. Students must make inferences to answer questions dealing with the author’s purpose. The following questions might be used to help students think about author’s purpose.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List the things you think the author had to know to write this selection.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Why did the author write this selection?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What do we learn about the author’s thinking?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ind w:left="720"/>
        <w:rPr>
          <w:rFonts w:ascii="BookAntiqua" w:hAnsi="BookAntiqua" w:cs="BookAntiqua"/>
          <w:sz w:val="24"/>
          <w:szCs w:val="24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BookAntiqua" w:hAnsi="BookAntiqua" w:cs="BookAntiqua"/>
          <w:sz w:val="24"/>
          <w:szCs w:val="24"/>
        </w:rPr>
        <w:t>What is the author trying to make us think about?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There are often several purposes that can be justified for authors to have written a selection.</w:t>
      </w:r>
    </w:p>
    <w:p w:rsidR="00493223" w:rsidRDefault="00493223" w:rsidP="00493223">
      <w:pPr>
        <w:autoSpaceDE w:val="0"/>
        <w:autoSpaceDN w:val="0"/>
        <w:adjustRightInd w:val="0"/>
        <w:spacing w:line="240" w:lineRule="auto"/>
        <w:rPr>
          <w:rFonts w:ascii="BookAntiqua" w:hAnsi="BookAntiqua" w:cs="BookAntiqua"/>
          <w:sz w:val="24"/>
          <w:szCs w:val="24"/>
        </w:rPr>
      </w:pPr>
      <w:r>
        <w:rPr>
          <w:rFonts w:ascii="BookAntiqua" w:hAnsi="BookAntiqua" w:cs="BookAntiqua"/>
          <w:sz w:val="24"/>
          <w:szCs w:val="24"/>
        </w:rPr>
        <w:t>Having students provide support for the purpose they chose will help them learn to base their answers on information found in a text.</w:t>
      </w:r>
    </w:p>
    <w:p w:rsidR="00173C0D" w:rsidRDefault="00493223">
      <w:bookmarkStart w:id="0" w:name="_GoBack"/>
      <w:bookmarkEnd w:id="0"/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-1270</wp:posOffset>
            </wp:positionV>
            <wp:extent cx="3409950" cy="3438525"/>
            <wp:effectExtent l="0" t="0" r="0" b="9525"/>
            <wp:wrapTight wrapText="bothSides">
              <wp:wrapPolygon edited="0">
                <wp:start x="0" y="0"/>
                <wp:lineTo x="0" y="21540"/>
                <wp:lineTo x="21479" y="21540"/>
                <wp:lineTo x="21479" y="0"/>
                <wp:lineTo x="0" y="0"/>
              </wp:wrapPolygon>
            </wp:wrapTight>
            <wp:docPr id="1" name="Picture 1" descr="http://smartlearningindia.com/wp-content/uploads/2012/08/author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martlearningindia.com/wp-content/uploads/2012/08/author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owcardGothic-Reg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23"/>
    <w:rsid w:val="00173C0D"/>
    <w:rsid w:val="0049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www.google.ca/url?sa=i&amp;rct=j&amp;q=&amp;esrc=s&amp;frm=1&amp;source=images&amp;cd=&amp;cad=rja&amp;docid=IBP7oM2huOyv_M&amp;tbnid=HDgV5s2vV36SDM:&amp;ved=0CAUQjRw&amp;url=http%3A%2F%2Fwww.smartlearningindia.com%2Fbecome-an-author%2F&amp;ei=Q2FLUY-kN8abyQH164HIBw&amp;bvm=bv.44158598,d.aWc&amp;psig=AFQjCNFWvuoY-xm2T8CfKRLTr_3brYvAqw&amp;ust=13639809110644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1</cp:revision>
  <dcterms:created xsi:type="dcterms:W3CDTF">2013-03-21T19:34:00Z</dcterms:created>
  <dcterms:modified xsi:type="dcterms:W3CDTF">2013-03-21T19:37:00Z</dcterms:modified>
</cp:coreProperties>
</file>